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C29C8" w14:textId="1590267B" w:rsidR="002D49F9" w:rsidRDefault="003343A5">
      <w:r>
        <w:rPr>
          <w:noProof/>
        </w:rPr>
        <w:drawing>
          <wp:anchor distT="0" distB="0" distL="114300" distR="114300" simplePos="0" relativeHeight="251658240" behindDoc="0" locked="0" layoutInCell="1" allowOverlap="1" wp14:anchorId="1B7E7048" wp14:editId="16525037">
            <wp:simplePos x="0" y="0"/>
            <wp:positionH relativeFrom="margin">
              <wp:align>left</wp:align>
            </wp:positionH>
            <wp:positionV relativeFrom="margin">
              <wp:align>top</wp:align>
            </wp:positionV>
            <wp:extent cx="1925307" cy="516466"/>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5307" cy="516466"/>
                    </a:xfrm>
                    <a:prstGeom prst="rect">
                      <a:avLst/>
                    </a:prstGeom>
                  </pic:spPr>
                </pic:pic>
              </a:graphicData>
            </a:graphic>
          </wp:anchor>
        </w:drawing>
      </w:r>
    </w:p>
    <w:p w14:paraId="56210045" w14:textId="4B142AC3" w:rsidR="003343A5" w:rsidRDefault="003343A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21719" w14:paraId="2EDBE5B5" w14:textId="77777777" w:rsidTr="00D21719">
        <w:tc>
          <w:tcPr>
            <w:tcW w:w="9062" w:type="dxa"/>
            <w:shd w:val="clear" w:color="auto" w:fill="E2EFD9" w:themeFill="accent6" w:themeFillTint="33"/>
          </w:tcPr>
          <w:p w14:paraId="71ED1217" w14:textId="19169144" w:rsidR="00D21719" w:rsidRPr="00D21719" w:rsidRDefault="00D21719" w:rsidP="003343A5">
            <w:pPr>
              <w:pStyle w:val="Titel"/>
              <w:rPr>
                <w:i/>
                <w:iCs/>
              </w:rPr>
            </w:pPr>
            <w:r w:rsidRPr="00D21719">
              <w:rPr>
                <w:i/>
                <w:iCs/>
              </w:rPr>
              <w:t>Commerciële calculaties</w:t>
            </w:r>
          </w:p>
        </w:tc>
      </w:tr>
      <w:tr w:rsidR="00D21719" w14:paraId="61D6033D" w14:textId="77777777" w:rsidTr="00D21719">
        <w:tc>
          <w:tcPr>
            <w:tcW w:w="9062" w:type="dxa"/>
            <w:shd w:val="clear" w:color="auto" w:fill="E2EFD9" w:themeFill="accent6" w:themeFillTint="33"/>
          </w:tcPr>
          <w:p w14:paraId="45081337" w14:textId="624C5034" w:rsidR="00D21719" w:rsidRDefault="00D21719" w:rsidP="00D21719">
            <w:r w:rsidRPr="00D21719">
              <w:rPr>
                <w:b/>
                <w:bCs/>
              </w:rPr>
              <w:t>Module</w:t>
            </w:r>
            <w:r>
              <w:t xml:space="preserve">: </w:t>
            </w:r>
            <w:r w:rsidRPr="003343A5">
              <w:t>Basis calculaties</w:t>
            </w:r>
          </w:p>
        </w:tc>
      </w:tr>
      <w:tr w:rsidR="00D21719" w14:paraId="46E3114E" w14:textId="77777777" w:rsidTr="00D21719">
        <w:tc>
          <w:tcPr>
            <w:tcW w:w="9062" w:type="dxa"/>
            <w:tcBorders>
              <w:bottom w:val="single" w:sz="4" w:space="0" w:color="auto"/>
            </w:tcBorders>
            <w:shd w:val="clear" w:color="auto" w:fill="E2EFD9" w:themeFill="accent6" w:themeFillTint="33"/>
          </w:tcPr>
          <w:p w14:paraId="6A472854" w14:textId="0C523F93" w:rsidR="00D21719" w:rsidRDefault="00D21719" w:rsidP="00D21719">
            <w:r w:rsidRPr="00D21719">
              <w:rPr>
                <w:b/>
                <w:bCs/>
              </w:rPr>
              <w:t>Onderwerp</w:t>
            </w:r>
            <w:r>
              <w:t xml:space="preserve">: </w:t>
            </w:r>
            <w:r w:rsidR="00A12020">
              <w:t xml:space="preserve">Break-even point </w:t>
            </w:r>
            <w:r w:rsidR="003D624B">
              <w:t>toepassen</w:t>
            </w:r>
          </w:p>
        </w:tc>
      </w:tr>
    </w:tbl>
    <w:p w14:paraId="662E2F6D" w14:textId="47230043" w:rsidR="003343A5" w:rsidRDefault="003343A5" w:rsidP="003343A5"/>
    <w:p w14:paraId="2F8A7EA2" w14:textId="1286D482" w:rsidR="003343A5" w:rsidRDefault="009F647D" w:rsidP="00D02D52">
      <w:pPr>
        <w:rPr>
          <w:b/>
          <w:bCs/>
        </w:rPr>
      </w:pPr>
      <w:r>
        <w:rPr>
          <w:b/>
          <w:bCs/>
        </w:rPr>
        <w:t>Casus:</w:t>
      </w:r>
    </w:p>
    <w:p w14:paraId="29181E02" w14:textId="77777777" w:rsidR="005735E5" w:rsidRDefault="005735E5" w:rsidP="005735E5">
      <w:pPr>
        <w:rPr>
          <w:rFonts w:eastAsiaTheme="minorEastAsia"/>
          <w:sz w:val="24"/>
          <w:szCs w:val="24"/>
        </w:rPr>
      </w:pPr>
      <w:r>
        <w:rPr>
          <w:rFonts w:eastAsiaTheme="minorEastAsia"/>
          <w:sz w:val="24"/>
          <w:szCs w:val="24"/>
        </w:rPr>
        <w:t>Elektriek Service bv, is een onderneming dat gespecialiseerd is in elektriciteitsvoorziening in nieuwbouw. Hoewel hun ordeportefeuille goed gevuld is, ondervinden ze wel de laatste tijd veel concurrentie van andere bedrijven. Ze zijn nu al een aantal orders van behoorlijke omvang misgelopen. Onderzoek wijst uit dat dit komt, omdat concurrente ook warmtezorg bieden. Deze tak is een groeiende tak. Logisch dat men wenst te onderzoeken ze ook deze activiteit kunnen aanbieden. Na gedegen onderzoek heeft de financiële administratie de volgende gegevens verzameld:</w:t>
      </w:r>
    </w:p>
    <w:p w14:paraId="1D43EBE6" w14:textId="77777777" w:rsidR="005735E5" w:rsidRDefault="005735E5" w:rsidP="005735E5">
      <w:pPr>
        <w:rPr>
          <w:rFonts w:eastAsiaTheme="minorEastAsia"/>
          <w:sz w:val="24"/>
          <w:szCs w:val="24"/>
        </w:rPr>
      </w:pPr>
      <w:r>
        <w:rPr>
          <w:rFonts w:eastAsiaTheme="minorEastAsia"/>
          <w:sz w:val="24"/>
          <w:szCs w:val="24"/>
        </w:rPr>
        <w:t>De constante kosten zullen toenemen met € 468.750. Daarnaast moet men rekening gehouden worden dat de variabele kosten € 12,50 per uur bedragen.</w:t>
      </w:r>
    </w:p>
    <w:p w14:paraId="51BDA0BC" w14:textId="77777777" w:rsidR="005735E5" w:rsidRDefault="005735E5" w:rsidP="005735E5">
      <w:pPr>
        <w:rPr>
          <w:rFonts w:eastAsiaTheme="minorEastAsia"/>
          <w:sz w:val="24"/>
          <w:szCs w:val="24"/>
        </w:rPr>
      </w:pPr>
      <w:r>
        <w:rPr>
          <w:rFonts w:eastAsiaTheme="minorEastAsia"/>
          <w:sz w:val="24"/>
          <w:szCs w:val="24"/>
        </w:rPr>
        <w:t>Een uurtarief dat in rekening gebracht wordt van klanten zal € 50,00 bedragen. Volgens het onderzoekt blijkt verder dat er een afzetpotentieel is van 17.500 uur op jaarbasis.</w:t>
      </w:r>
    </w:p>
    <w:p w14:paraId="114BFE6B" w14:textId="5D24CCE8" w:rsidR="001E46CD" w:rsidRPr="005735E5" w:rsidRDefault="005735E5" w:rsidP="005735E5">
      <w:pPr>
        <w:rPr>
          <w:rFonts w:eastAsiaTheme="minorEastAsia"/>
          <w:sz w:val="24"/>
          <w:szCs w:val="24"/>
        </w:rPr>
      </w:pPr>
      <w:r>
        <w:rPr>
          <w:rFonts w:eastAsiaTheme="minorEastAsia"/>
          <w:sz w:val="24"/>
          <w:szCs w:val="24"/>
        </w:rPr>
        <w:t>De directie wenst een minimale winst van € 93.750 te behalen wil zij deze activiteit gaan aanbieden.</w:t>
      </w:r>
    </w:p>
    <w:p w14:paraId="10096676" w14:textId="37EA6A7E" w:rsidR="00A12020" w:rsidRPr="001E46CD" w:rsidRDefault="00A12020" w:rsidP="001E46CD">
      <w:pPr>
        <w:ind w:left="66"/>
        <w:rPr>
          <w:sz w:val="24"/>
          <w:szCs w:val="24"/>
        </w:rPr>
      </w:pPr>
      <w:r w:rsidRPr="001E46CD">
        <w:rPr>
          <w:b/>
          <w:bCs/>
        </w:rPr>
        <w:t>Gevraagd</w:t>
      </w:r>
      <w:r w:rsidR="001E46CD">
        <w:rPr>
          <w:b/>
          <w:bCs/>
        </w:rPr>
        <w:t>:</w:t>
      </w:r>
    </w:p>
    <w:p w14:paraId="55F40147" w14:textId="77777777" w:rsidR="005735E5" w:rsidRPr="001749BB" w:rsidRDefault="005735E5" w:rsidP="005735E5">
      <w:pPr>
        <w:pStyle w:val="Lijstalinea"/>
        <w:numPr>
          <w:ilvl w:val="0"/>
          <w:numId w:val="11"/>
        </w:numPr>
        <w:ind w:left="426"/>
        <w:rPr>
          <w:rFonts w:eastAsiaTheme="minorEastAsia"/>
          <w:sz w:val="24"/>
          <w:szCs w:val="24"/>
        </w:rPr>
      </w:pPr>
      <w:r w:rsidRPr="001749BB">
        <w:rPr>
          <w:rFonts w:eastAsiaTheme="minorEastAsia"/>
          <w:sz w:val="24"/>
          <w:szCs w:val="24"/>
        </w:rPr>
        <w:t>Bereken het minimaal aantal uur dat Elektriek Service bv aan opdrachten per jaar moet ontvangen om break even te spelen.</w:t>
      </w:r>
    </w:p>
    <w:p w14:paraId="0CE1DCBC" w14:textId="77777777" w:rsidR="005735E5" w:rsidRPr="001749BB" w:rsidRDefault="005735E5" w:rsidP="005735E5">
      <w:pPr>
        <w:pStyle w:val="Lijstalinea"/>
        <w:numPr>
          <w:ilvl w:val="0"/>
          <w:numId w:val="11"/>
        </w:numPr>
        <w:ind w:left="426"/>
        <w:rPr>
          <w:rFonts w:eastAsiaTheme="minorEastAsia"/>
          <w:sz w:val="24"/>
          <w:szCs w:val="24"/>
        </w:rPr>
      </w:pPr>
      <w:r w:rsidRPr="001749BB">
        <w:rPr>
          <w:rFonts w:eastAsiaTheme="minorEastAsia"/>
          <w:sz w:val="24"/>
          <w:szCs w:val="24"/>
        </w:rPr>
        <w:t>Hoe groot is de target break even omzet?</w:t>
      </w:r>
    </w:p>
    <w:p w14:paraId="4FDDC6E7" w14:textId="77777777" w:rsidR="005735E5" w:rsidRPr="001749BB" w:rsidRDefault="005735E5" w:rsidP="005735E5">
      <w:pPr>
        <w:pStyle w:val="Lijstalinea"/>
        <w:numPr>
          <w:ilvl w:val="0"/>
          <w:numId w:val="11"/>
        </w:numPr>
        <w:ind w:left="426"/>
        <w:rPr>
          <w:rFonts w:eastAsiaTheme="minorEastAsia"/>
          <w:sz w:val="24"/>
          <w:szCs w:val="24"/>
        </w:rPr>
      </w:pPr>
      <w:r w:rsidRPr="001749BB">
        <w:rPr>
          <w:rFonts w:eastAsiaTheme="minorEastAsia"/>
          <w:sz w:val="24"/>
          <w:szCs w:val="24"/>
        </w:rPr>
        <w:t>Zal de directie wel of niet – puur kijkend naar de gegevens – deze nieuwe activiteit gaan aanbieden?</w:t>
      </w:r>
    </w:p>
    <w:tbl>
      <w:tblPr>
        <w:tblStyle w:val="Tabelraster"/>
        <w:tblW w:w="0" w:type="auto"/>
        <w:tblLook w:val="04A0" w:firstRow="1" w:lastRow="0" w:firstColumn="1" w:lastColumn="0" w:noHBand="0" w:noVBand="1"/>
      </w:tblPr>
      <w:tblGrid>
        <w:gridCol w:w="9062"/>
      </w:tblGrid>
      <w:tr w:rsidR="005735E5" w14:paraId="4E3C1872" w14:textId="77777777" w:rsidTr="005735E5">
        <w:tc>
          <w:tcPr>
            <w:tcW w:w="9062" w:type="dxa"/>
          </w:tcPr>
          <w:p w14:paraId="71B2F14F" w14:textId="77777777" w:rsidR="005735E5" w:rsidRDefault="005735E5" w:rsidP="009F647D">
            <w:pPr>
              <w:contextualSpacing/>
            </w:pPr>
            <w:r>
              <w:t xml:space="preserve">Antwoorden en berekeningen </w:t>
            </w:r>
          </w:p>
          <w:p w14:paraId="52EFA2F8" w14:textId="77777777" w:rsidR="005735E5" w:rsidRDefault="005735E5" w:rsidP="009F647D">
            <w:pPr>
              <w:contextualSpacing/>
            </w:pPr>
          </w:p>
          <w:p w14:paraId="518214FE" w14:textId="77777777" w:rsidR="005735E5" w:rsidRDefault="005735E5" w:rsidP="009F647D">
            <w:pPr>
              <w:contextualSpacing/>
            </w:pPr>
          </w:p>
          <w:p w14:paraId="00E6CC8E" w14:textId="77777777" w:rsidR="005735E5" w:rsidRDefault="005735E5" w:rsidP="009F647D">
            <w:pPr>
              <w:contextualSpacing/>
            </w:pPr>
          </w:p>
          <w:p w14:paraId="4D8768FD" w14:textId="77777777" w:rsidR="005735E5" w:rsidRDefault="005735E5" w:rsidP="009F647D">
            <w:pPr>
              <w:contextualSpacing/>
            </w:pPr>
          </w:p>
          <w:p w14:paraId="7486E7D0" w14:textId="77777777" w:rsidR="005735E5" w:rsidRDefault="005735E5" w:rsidP="009F647D">
            <w:pPr>
              <w:contextualSpacing/>
            </w:pPr>
          </w:p>
          <w:p w14:paraId="793EE13D" w14:textId="77777777" w:rsidR="005735E5" w:rsidRDefault="005735E5" w:rsidP="009F647D">
            <w:pPr>
              <w:contextualSpacing/>
            </w:pPr>
          </w:p>
          <w:p w14:paraId="37BD4CC2" w14:textId="77777777" w:rsidR="005735E5" w:rsidRDefault="005735E5" w:rsidP="009F647D">
            <w:pPr>
              <w:contextualSpacing/>
            </w:pPr>
          </w:p>
          <w:p w14:paraId="6B071DDF" w14:textId="77777777" w:rsidR="005735E5" w:rsidRDefault="005735E5" w:rsidP="009F647D">
            <w:pPr>
              <w:contextualSpacing/>
            </w:pPr>
          </w:p>
          <w:p w14:paraId="48B64C0A" w14:textId="77777777" w:rsidR="005735E5" w:rsidRDefault="005735E5" w:rsidP="009F647D">
            <w:pPr>
              <w:contextualSpacing/>
            </w:pPr>
          </w:p>
          <w:p w14:paraId="73E27C71" w14:textId="77777777" w:rsidR="005735E5" w:rsidRDefault="005735E5" w:rsidP="009F647D">
            <w:pPr>
              <w:contextualSpacing/>
            </w:pPr>
          </w:p>
          <w:p w14:paraId="1C3D24E2" w14:textId="77777777" w:rsidR="005735E5" w:rsidRDefault="005735E5" w:rsidP="009F647D">
            <w:pPr>
              <w:contextualSpacing/>
            </w:pPr>
          </w:p>
          <w:p w14:paraId="12D7F188" w14:textId="77777777" w:rsidR="005735E5" w:rsidRDefault="005735E5" w:rsidP="009F647D">
            <w:pPr>
              <w:contextualSpacing/>
            </w:pPr>
          </w:p>
          <w:p w14:paraId="337297F3" w14:textId="0159AE06" w:rsidR="005735E5" w:rsidRDefault="005735E5" w:rsidP="009F647D">
            <w:pPr>
              <w:contextualSpacing/>
            </w:pPr>
          </w:p>
        </w:tc>
      </w:tr>
    </w:tbl>
    <w:p w14:paraId="3ACDB9D1" w14:textId="49319B93" w:rsidR="005735E5" w:rsidRDefault="005735E5" w:rsidP="005735E5">
      <w:pPr>
        <w:rPr>
          <w:rFonts w:eastAsiaTheme="minorEastAsia"/>
          <w:sz w:val="24"/>
          <w:szCs w:val="24"/>
        </w:rPr>
      </w:pPr>
      <w:r w:rsidRPr="005735E5">
        <w:rPr>
          <w:rFonts w:eastAsiaTheme="minorEastAsia"/>
          <w:b/>
          <w:bCs/>
          <w:sz w:val="24"/>
          <w:szCs w:val="24"/>
        </w:rPr>
        <w:lastRenderedPageBreak/>
        <w:t>Vervolg</w:t>
      </w:r>
      <w:r>
        <w:rPr>
          <w:rFonts w:eastAsiaTheme="minorEastAsia"/>
          <w:b/>
          <w:bCs/>
          <w:sz w:val="24"/>
          <w:szCs w:val="24"/>
        </w:rPr>
        <w:t xml:space="preserve"> casus</w:t>
      </w:r>
      <w:r>
        <w:rPr>
          <w:rFonts w:eastAsiaTheme="minorEastAsia"/>
          <w:sz w:val="24"/>
          <w:szCs w:val="24"/>
        </w:rPr>
        <w:br/>
      </w:r>
      <w:r>
        <w:rPr>
          <w:rFonts w:eastAsiaTheme="minorEastAsia"/>
          <w:sz w:val="24"/>
          <w:szCs w:val="24"/>
        </w:rPr>
        <w:t>Los van je antwoord van vraag c ga je uit dat de directie van Elektriek Service bv besluit om warmtezorg te gaan aanbieden.</w:t>
      </w:r>
    </w:p>
    <w:p w14:paraId="015E4831" w14:textId="77777777" w:rsidR="005735E5" w:rsidRDefault="005735E5" w:rsidP="005735E5">
      <w:pPr>
        <w:rPr>
          <w:rFonts w:eastAsiaTheme="minorEastAsia"/>
          <w:sz w:val="24"/>
          <w:szCs w:val="24"/>
        </w:rPr>
      </w:pPr>
      <w:r>
        <w:rPr>
          <w:rFonts w:eastAsiaTheme="minorEastAsia"/>
          <w:sz w:val="24"/>
          <w:szCs w:val="24"/>
        </w:rPr>
        <w:t>Dit jaar loopt een leasecontract af voor de busjes van de monteurs. Er zijn veertig busjes in lease maar in het nieuwe leasecontract zullen dat er 75 moeten worden. Bijna een verdubbeling. Het leasebedrijf heeft de volgende offerte uitgeschreven:</w:t>
      </w:r>
    </w:p>
    <w:p w14:paraId="19043B4C" w14:textId="77777777" w:rsidR="005735E5" w:rsidRDefault="005735E5" w:rsidP="005735E5">
      <w:pPr>
        <w:rPr>
          <w:rFonts w:eastAsiaTheme="minorEastAsia"/>
          <w:sz w:val="24"/>
          <w:szCs w:val="24"/>
        </w:rPr>
      </w:pPr>
      <w:r>
        <w:rPr>
          <w:rFonts w:eastAsiaTheme="minorEastAsia"/>
          <w:sz w:val="24"/>
          <w:szCs w:val="24"/>
        </w:rPr>
        <w:t>Per jaar een vast bedrag van € 1.000 per busje. De variabele kosten bedragen € 0,85 per gereden km. Brandstof is voor rekening van Elektriek Service bv.</w:t>
      </w:r>
    </w:p>
    <w:p w14:paraId="52638EA1" w14:textId="77777777" w:rsidR="005735E5" w:rsidRDefault="005735E5" w:rsidP="005735E5">
      <w:pPr>
        <w:rPr>
          <w:rFonts w:eastAsiaTheme="minorEastAsia"/>
          <w:sz w:val="24"/>
          <w:szCs w:val="24"/>
        </w:rPr>
      </w:pPr>
      <w:r>
        <w:rPr>
          <w:rFonts w:eastAsiaTheme="minorEastAsia"/>
          <w:sz w:val="24"/>
          <w:szCs w:val="24"/>
        </w:rPr>
        <w:t>De directie heeft laten onderzoeken wat de kosten zijn indien zij de busjes in eigen beheer nemen. Daaruit is het volgende gebleken:</w:t>
      </w:r>
    </w:p>
    <w:p w14:paraId="5063886C" w14:textId="77777777" w:rsidR="005735E5" w:rsidRDefault="005735E5" w:rsidP="005735E5">
      <w:pPr>
        <w:rPr>
          <w:rFonts w:eastAsiaTheme="minorEastAsia"/>
          <w:sz w:val="24"/>
          <w:szCs w:val="24"/>
        </w:rPr>
      </w:pPr>
      <w:r>
        <w:rPr>
          <w:rFonts w:eastAsiaTheme="minorEastAsia"/>
          <w:sz w:val="24"/>
          <w:szCs w:val="24"/>
        </w:rPr>
        <w:t>De constante kosten per bestelbusje per jaar zijn € 5.200.</w:t>
      </w:r>
    </w:p>
    <w:p w14:paraId="157575CC" w14:textId="77777777" w:rsidR="005735E5" w:rsidRDefault="005735E5" w:rsidP="005735E5">
      <w:pPr>
        <w:rPr>
          <w:rFonts w:eastAsiaTheme="minorEastAsia"/>
          <w:sz w:val="24"/>
          <w:szCs w:val="24"/>
        </w:rPr>
      </w:pPr>
      <w:r>
        <w:rPr>
          <w:rFonts w:eastAsiaTheme="minorEastAsia"/>
          <w:sz w:val="24"/>
          <w:szCs w:val="24"/>
        </w:rPr>
        <w:t>De variabele kosten per gereden km. bedragen € 0,25.</w:t>
      </w:r>
    </w:p>
    <w:p w14:paraId="5634CF6D" w14:textId="77777777" w:rsidR="005735E5" w:rsidRDefault="005735E5" w:rsidP="005735E5">
      <w:pPr>
        <w:rPr>
          <w:rFonts w:eastAsiaTheme="minorEastAsia"/>
          <w:sz w:val="24"/>
          <w:szCs w:val="24"/>
        </w:rPr>
      </w:pPr>
      <w:r>
        <w:rPr>
          <w:rFonts w:eastAsiaTheme="minorEastAsia"/>
          <w:sz w:val="24"/>
          <w:szCs w:val="24"/>
        </w:rPr>
        <w:t>Op dit moment wordt er jaarlijks per bestelbusje 6.000 km. gereden. Verwacht wordt dat door toevoeging van warmte zorg het aantal gereden km. zal toenemen met 10%. per busje.</w:t>
      </w:r>
    </w:p>
    <w:p w14:paraId="43066AE7" w14:textId="77777777" w:rsidR="005735E5" w:rsidRDefault="005735E5" w:rsidP="005735E5">
      <w:pPr>
        <w:rPr>
          <w:rFonts w:eastAsiaTheme="minorEastAsia"/>
          <w:sz w:val="24"/>
          <w:szCs w:val="24"/>
        </w:rPr>
      </w:pPr>
      <w:r>
        <w:rPr>
          <w:rFonts w:eastAsiaTheme="minorEastAsia"/>
          <w:sz w:val="24"/>
          <w:szCs w:val="24"/>
        </w:rPr>
        <w:t>Indien de besparing minstens 10% bedraagt, zal de onderneming over gaan om de bestelbusjes in eigen beheer te nemen.</w:t>
      </w:r>
    </w:p>
    <w:p w14:paraId="38CA0FD2" w14:textId="7AB1450F" w:rsidR="005735E5" w:rsidRDefault="005735E5" w:rsidP="009F647D">
      <w:pPr>
        <w:contextualSpacing/>
      </w:pPr>
    </w:p>
    <w:p w14:paraId="60D9C30E" w14:textId="77777777" w:rsidR="005735E5" w:rsidRDefault="005735E5" w:rsidP="005735E5">
      <w:pPr>
        <w:pStyle w:val="Geenafstand"/>
      </w:pPr>
      <w:r w:rsidRPr="005735E5">
        <w:rPr>
          <w:b/>
          <w:bCs/>
        </w:rPr>
        <w:t>Gevraagd</w:t>
      </w:r>
      <w:r>
        <w:t>:</w:t>
      </w:r>
    </w:p>
    <w:p w14:paraId="1D1CD577" w14:textId="77777777" w:rsidR="005735E5" w:rsidRPr="00800D3D" w:rsidRDefault="005735E5" w:rsidP="005735E5">
      <w:pPr>
        <w:pStyle w:val="Lijstalinea"/>
        <w:numPr>
          <w:ilvl w:val="0"/>
          <w:numId w:val="12"/>
        </w:numPr>
        <w:ind w:left="426"/>
        <w:rPr>
          <w:rFonts w:eastAsiaTheme="minorEastAsia"/>
          <w:sz w:val="24"/>
          <w:szCs w:val="24"/>
        </w:rPr>
      </w:pPr>
      <w:r w:rsidRPr="00800D3D">
        <w:rPr>
          <w:rFonts w:eastAsiaTheme="minorEastAsia"/>
          <w:sz w:val="24"/>
          <w:szCs w:val="24"/>
        </w:rPr>
        <w:t>Wat zal de directie besluiten? Blijven leasen of over gaan naar eigen beheer?</w:t>
      </w:r>
    </w:p>
    <w:p w14:paraId="7DB34136" w14:textId="008CA101" w:rsidR="005735E5" w:rsidRDefault="005735E5" w:rsidP="009F647D">
      <w:pPr>
        <w:contextualSpacing/>
      </w:pPr>
    </w:p>
    <w:tbl>
      <w:tblPr>
        <w:tblStyle w:val="Tabelraster"/>
        <w:tblW w:w="0" w:type="auto"/>
        <w:tblLook w:val="04A0" w:firstRow="1" w:lastRow="0" w:firstColumn="1" w:lastColumn="0" w:noHBand="0" w:noVBand="1"/>
      </w:tblPr>
      <w:tblGrid>
        <w:gridCol w:w="9062"/>
      </w:tblGrid>
      <w:tr w:rsidR="005735E5" w14:paraId="053A95CA" w14:textId="77777777" w:rsidTr="005735E5">
        <w:tc>
          <w:tcPr>
            <w:tcW w:w="9062" w:type="dxa"/>
          </w:tcPr>
          <w:p w14:paraId="478FEB48" w14:textId="0B5A073F" w:rsidR="005735E5" w:rsidRDefault="005735E5" w:rsidP="009F647D">
            <w:pPr>
              <w:contextualSpacing/>
            </w:pPr>
            <w:r>
              <w:t>Antwoord  en onderbouwing</w:t>
            </w:r>
          </w:p>
          <w:p w14:paraId="3BBBB3D3" w14:textId="77777777" w:rsidR="005735E5" w:rsidRDefault="005735E5" w:rsidP="009F647D">
            <w:pPr>
              <w:contextualSpacing/>
            </w:pPr>
          </w:p>
          <w:p w14:paraId="1A645909" w14:textId="77777777" w:rsidR="005735E5" w:rsidRDefault="005735E5" w:rsidP="009F647D">
            <w:pPr>
              <w:contextualSpacing/>
            </w:pPr>
          </w:p>
          <w:p w14:paraId="3B53E502" w14:textId="77777777" w:rsidR="005735E5" w:rsidRDefault="005735E5" w:rsidP="009F647D">
            <w:pPr>
              <w:contextualSpacing/>
            </w:pPr>
          </w:p>
          <w:p w14:paraId="3F6F4A86" w14:textId="77777777" w:rsidR="005735E5" w:rsidRDefault="005735E5" w:rsidP="009F647D">
            <w:pPr>
              <w:contextualSpacing/>
            </w:pPr>
          </w:p>
          <w:p w14:paraId="089F0249" w14:textId="77777777" w:rsidR="005735E5" w:rsidRDefault="005735E5" w:rsidP="009F647D">
            <w:pPr>
              <w:contextualSpacing/>
            </w:pPr>
          </w:p>
          <w:p w14:paraId="1A036BB2" w14:textId="77777777" w:rsidR="005735E5" w:rsidRDefault="005735E5" w:rsidP="009F647D">
            <w:pPr>
              <w:contextualSpacing/>
            </w:pPr>
          </w:p>
          <w:p w14:paraId="17BE6038" w14:textId="77777777" w:rsidR="005735E5" w:rsidRDefault="005735E5" w:rsidP="009F647D">
            <w:pPr>
              <w:contextualSpacing/>
            </w:pPr>
          </w:p>
          <w:p w14:paraId="66A9ED2A" w14:textId="77777777" w:rsidR="005735E5" w:rsidRDefault="005735E5" w:rsidP="009F647D">
            <w:pPr>
              <w:contextualSpacing/>
            </w:pPr>
          </w:p>
          <w:p w14:paraId="2C3487C1" w14:textId="77777777" w:rsidR="005735E5" w:rsidRDefault="005735E5" w:rsidP="009F647D">
            <w:pPr>
              <w:contextualSpacing/>
            </w:pPr>
          </w:p>
          <w:p w14:paraId="5FCD519C" w14:textId="77777777" w:rsidR="005735E5" w:rsidRDefault="005735E5" w:rsidP="009F647D">
            <w:pPr>
              <w:contextualSpacing/>
            </w:pPr>
          </w:p>
          <w:p w14:paraId="13D01F4D" w14:textId="77777777" w:rsidR="005735E5" w:rsidRDefault="005735E5" w:rsidP="009F647D">
            <w:pPr>
              <w:contextualSpacing/>
            </w:pPr>
          </w:p>
          <w:p w14:paraId="61655789" w14:textId="77777777" w:rsidR="005735E5" w:rsidRDefault="005735E5" w:rsidP="009F647D">
            <w:pPr>
              <w:contextualSpacing/>
            </w:pPr>
          </w:p>
          <w:p w14:paraId="1F932608" w14:textId="77777777" w:rsidR="005735E5" w:rsidRDefault="005735E5" w:rsidP="009F647D">
            <w:pPr>
              <w:contextualSpacing/>
            </w:pPr>
          </w:p>
          <w:p w14:paraId="4B71F0C4" w14:textId="77777777" w:rsidR="005735E5" w:rsidRDefault="005735E5" w:rsidP="009F647D">
            <w:pPr>
              <w:contextualSpacing/>
            </w:pPr>
          </w:p>
          <w:p w14:paraId="2AA883D7" w14:textId="77777777" w:rsidR="005735E5" w:rsidRDefault="005735E5" w:rsidP="009F647D">
            <w:pPr>
              <w:contextualSpacing/>
            </w:pPr>
          </w:p>
          <w:p w14:paraId="4B78C77D" w14:textId="77777777" w:rsidR="005735E5" w:rsidRDefault="005735E5" w:rsidP="009F647D">
            <w:pPr>
              <w:contextualSpacing/>
            </w:pPr>
          </w:p>
          <w:p w14:paraId="4637675B" w14:textId="77777777" w:rsidR="005735E5" w:rsidRDefault="005735E5" w:rsidP="009F647D">
            <w:pPr>
              <w:contextualSpacing/>
            </w:pPr>
          </w:p>
          <w:p w14:paraId="45D7DC2C" w14:textId="77777777" w:rsidR="005735E5" w:rsidRDefault="005735E5" w:rsidP="009F647D">
            <w:pPr>
              <w:contextualSpacing/>
            </w:pPr>
          </w:p>
          <w:p w14:paraId="2BF5B8CF" w14:textId="77777777" w:rsidR="005735E5" w:rsidRDefault="005735E5" w:rsidP="009F647D">
            <w:pPr>
              <w:contextualSpacing/>
            </w:pPr>
          </w:p>
          <w:p w14:paraId="5EB5F310" w14:textId="05265E21" w:rsidR="005735E5" w:rsidRDefault="005735E5" w:rsidP="009F647D">
            <w:pPr>
              <w:contextualSpacing/>
            </w:pPr>
          </w:p>
        </w:tc>
      </w:tr>
    </w:tbl>
    <w:p w14:paraId="2E09562B" w14:textId="77777777" w:rsidR="005735E5" w:rsidRDefault="005735E5" w:rsidP="009F647D">
      <w:pPr>
        <w:contextualSpacing/>
      </w:pPr>
    </w:p>
    <w:sectPr w:rsidR="00573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26737"/>
    <w:multiLevelType w:val="hybridMultilevel"/>
    <w:tmpl w:val="F790F0A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AB0C11"/>
    <w:multiLevelType w:val="hybridMultilevel"/>
    <w:tmpl w:val="403C8B1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B922DF"/>
    <w:multiLevelType w:val="hybridMultilevel"/>
    <w:tmpl w:val="035060B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15762A4"/>
    <w:multiLevelType w:val="hybridMultilevel"/>
    <w:tmpl w:val="A2843DE8"/>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FD01A8B"/>
    <w:multiLevelType w:val="hybridMultilevel"/>
    <w:tmpl w:val="E12CDF4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7538B7"/>
    <w:multiLevelType w:val="hybridMultilevel"/>
    <w:tmpl w:val="25CC73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9F7BF9"/>
    <w:multiLevelType w:val="hybridMultilevel"/>
    <w:tmpl w:val="BF222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6B33C6"/>
    <w:multiLevelType w:val="hybridMultilevel"/>
    <w:tmpl w:val="F85A54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D11521F"/>
    <w:multiLevelType w:val="hybridMultilevel"/>
    <w:tmpl w:val="526EBC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69843983"/>
    <w:multiLevelType w:val="hybridMultilevel"/>
    <w:tmpl w:val="2DE6290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BBC62F7"/>
    <w:multiLevelType w:val="hybridMultilevel"/>
    <w:tmpl w:val="403C8B1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510345B"/>
    <w:multiLevelType w:val="hybridMultilevel"/>
    <w:tmpl w:val="6B02A6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5"/>
  </w:num>
  <w:num w:numId="4">
    <w:abstractNumId w:val="6"/>
  </w:num>
  <w:num w:numId="5">
    <w:abstractNumId w:val="8"/>
  </w:num>
  <w:num w:numId="6">
    <w:abstractNumId w:val="0"/>
  </w:num>
  <w:num w:numId="7">
    <w:abstractNumId w:val="4"/>
  </w:num>
  <w:num w:numId="8">
    <w:abstractNumId w:val="11"/>
  </w:num>
  <w:num w:numId="9">
    <w:abstractNumId w:val="3"/>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A5"/>
    <w:rsid w:val="001E46CD"/>
    <w:rsid w:val="002D49F9"/>
    <w:rsid w:val="003343A5"/>
    <w:rsid w:val="003D624B"/>
    <w:rsid w:val="005735E5"/>
    <w:rsid w:val="009F647D"/>
    <w:rsid w:val="00A12020"/>
    <w:rsid w:val="00D02D52"/>
    <w:rsid w:val="00D217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C1AA"/>
  <w15:chartTrackingRefBased/>
  <w15:docId w15:val="{BA32B083-F9D9-473E-A00D-92BB18DC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343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43A5"/>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3343A5"/>
    <w:pPr>
      <w:ind w:left="720"/>
      <w:contextualSpacing/>
    </w:pPr>
  </w:style>
  <w:style w:type="table" w:styleId="Tabelraster">
    <w:name w:val="Table Grid"/>
    <w:basedOn w:val="Standaardtabel"/>
    <w:uiPriority w:val="39"/>
    <w:rsid w:val="00D2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21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E55F2-E058-42B7-AB8E-B1498A14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402</Words>
  <Characters>2213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Quax, Jorick</dc:creator>
  <cp:keywords/>
  <dc:description/>
  <cp:lastModifiedBy>Quax, Jorick</cp:lastModifiedBy>
  <cp:revision>7</cp:revision>
  <dcterms:created xsi:type="dcterms:W3CDTF">2021-02-08T18:27:00Z</dcterms:created>
  <dcterms:modified xsi:type="dcterms:W3CDTF">2021-02-17T20:18:00Z</dcterms:modified>
</cp:coreProperties>
</file>